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45F" w:rsidRPr="00870B7E" w:rsidRDefault="003B645F" w:rsidP="00943B7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Утверждено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70B7E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Правительства Мурманской области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70B7E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70B7E">
        <w:rPr>
          <w:rFonts w:ascii="Times New Roman" w:hAnsi="Times New Roman" w:cs="Times New Roman"/>
          <w:sz w:val="24"/>
          <w:szCs w:val="24"/>
        </w:rPr>
        <w:t xml:space="preserve"> 12 апреля 2013 г. N 169-ПП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4"/>
      <w:bookmarkEnd w:id="0"/>
      <w:r w:rsidRPr="00870B7E">
        <w:rPr>
          <w:rFonts w:ascii="Times New Roman" w:hAnsi="Times New Roman" w:cs="Times New Roman"/>
          <w:sz w:val="24"/>
          <w:szCs w:val="24"/>
        </w:rPr>
        <w:t>ПОЛОЖЕНИЕ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 ПРОВЕДЕНИИ ЕЖЕГОДНОГО ОБЛАСТНОГО КОНКУРСА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"ПРЕДПРИНИМАТЕЛЬ ГОДА"</w:t>
      </w:r>
    </w:p>
    <w:p w:rsidR="003B645F" w:rsidRPr="00870B7E" w:rsidRDefault="003B645F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1.1. Настоящее Положение о проведении ежегодного областного конкурса "Предприниматель года" (далее - Положение) разработано в целях реализации мероприятий </w:t>
      </w:r>
      <w:hyperlink r:id="rId4" w:history="1">
        <w:r w:rsidRPr="00870B7E">
          <w:rPr>
            <w:rFonts w:ascii="Times New Roman" w:hAnsi="Times New Roman" w:cs="Times New Roman"/>
            <w:sz w:val="24"/>
            <w:szCs w:val="24"/>
          </w:rPr>
          <w:t>подпрограммы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"Поддержка малого и среднего предпринимательства" государственной программы Мурманской области "Развитие экономического потенциала и формирование благоприятного предпринимательского климата", утвержденной постановлением Правительства Мурманской области от 30.09.2013 N 557-ПП, и определяет условия участия, критерии и порядок определения победителей и лауреатов ежегодного городского конкурса "Предприниматель года" (далее - Конкурс).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1.2. Организаторами Конкурса являются Министерство развития промышленности и предпринимательства Мурманской области (далее - Министерство) и Северная торгово-промышленная палата (далее Северная ТИП).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1.3. Оператор Конкурса - сторонняя организация, привлекаемая Министерством для оказания услуг по организации проведения Конкурса на основании государственного контракта или договора.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47"/>
      <w:bookmarkEnd w:id="1"/>
      <w:r w:rsidRPr="00870B7E">
        <w:rPr>
          <w:rFonts w:ascii="Times New Roman" w:hAnsi="Times New Roman" w:cs="Times New Roman"/>
          <w:sz w:val="24"/>
          <w:szCs w:val="24"/>
        </w:rPr>
        <w:t>2. Участники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2.1. Участниками Конкурса являются субъекты малого и среднего предпринимательства, зарегистрированные на территории Мурманской области и отвечающие требованиям </w:t>
      </w:r>
      <w:hyperlink r:id="rId5" w:history="1">
        <w:r w:rsidRPr="00870B7E">
          <w:rPr>
            <w:rFonts w:ascii="Times New Roman" w:hAnsi="Times New Roman" w:cs="Times New Roman"/>
            <w:sz w:val="24"/>
            <w:szCs w:val="24"/>
          </w:rPr>
          <w:t>статьи 4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Федерального закона от 24.07.2007 N 209-ФЗ "О развитии малого и среднего предпринимательства в Российской Федерации".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2.2. К участию в номинации "Старт" допускаются субъекты малого и среднего предпринимательства, зарегистрированные и осуществляющие свою деятельность на территории Мурманской области не менее 2 лет.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2.3. К участию в номинациях "Деловая женщина - предприниматель года", "Лучший семейный бизнес Мурманской области", "Путь к успеху", "За полезное" допускаются субъекты малого и среднего предпринимательства, зарегистрированные и осуществляющие свою деятельность на территории Мурманской области не менее 3 лет.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3. Цели и задачи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3.1. Целями Конкурса являются: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стимулирование предпринимательской активности;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рост эффективности производства и создание новых рабочих мест;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формирование положительного имиджа предпринимателя в Мурманской области;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повышение общественной значимости предпринимательской деятельности.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3.2. Задачами Конкурса являются: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выявление и поощрение субъектов малого и среднего предпринимательства, показавших наивысшие результаты в развитии бизнеса и решении социальных вопросов;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распространение положительного опыта эффективной предпринимательской </w:t>
      </w:r>
      <w:r w:rsidRPr="00870B7E">
        <w:rPr>
          <w:rFonts w:ascii="Times New Roman" w:hAnsi="Times New Roman" w:cs="Times New Roman"/>
          <w:sz w:val="24"/>
          <w:szCs w:val="24"/>
        </w:rPr>
        <w:lastRenderedPageBreak/>
        <w:t>деятельности.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 Организация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 Министерство: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4.1.1. Ежегодно издает приказ о проведении Конкурса (далее - приказ) с указанием: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даты начала и окончания приема заявок на Конкурс;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сроков подведения итогов Конкурса;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состава конкурсной комиссии;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формы заявки на участие в Конкурсе и анкеты заявителя;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информацию об организаторах Конкурса и месте приема конкурсных заявок.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4.1.2. Организует работу конкурсной комиссии.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4.1.3. Размещает информацию о Конкурсе на официальном сайте Министерства, на портале Правительства Мурманской области и на портале поддержки малого и среднего предпринимательства Мурманской области.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4.1.4. Готовит протокол по итогам заседания конкурсной комиссии.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4.1.5. Готовит проект распоряжения Правительства Мурманской области об итогах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4.1.6. Организует распространение передового опыта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4.2. Северная ТПП участвует в организации Конкурса и выполняет следующие функции: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9"/>
      <w:bookmarkEnd w:id="2"/>
      <w:r w:rsidRPr="00870B7E">
        <w:rPr>
          <w:rFonts w:ascii="Times New Roman" w:hAnsi="Times New Roman" w:cs="Times New Roman"/>
          <w:sz w:val="24"/>
          <w:szCs w:val="24"/>
        </w:rPr>
        <w:t>4.2.1. Размещает информацию о Конкурсе на сайте Северной ТПП и сайтах партнерских организаций.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4.2.2. Организует информирование предприятий и предпринимателей о проведении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4.2.3. Консультирует предпринимателей и руководителей предприятий по вопросам участия в Конкурсе.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82"/>
      <w:bookmarkEnd w:id="3"/>
      <w:r w:rsidRPr="00870B7E">
        <w:rPr>
          <w:rFonts w:ascii="Times New Roman" w:hAnsi="Times New Roman" w:cs="Times New Roman"/>
          <w:sz w:val="24"/>
          <w:szCs w:val="24"/>
        </w:rPr>
        <w:t>4.2.4. Организует распространение передового опыта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 Оператор Конкурса: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4.3.1. Размещает информацию о Конкурсе в средствах массовой информации.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4.3.2. Организует информирование предприятий и предпринимателей - потенциальных участников о проведении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4.3.3. Обеспечивает сбор заявок и определяет соответствие заявки условиям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4.3.4. Готовит информацию об участниках Конкурса для членов конкурсной комиссии.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4.3.5. Готовит рейтинговые таблицы для каждого члена конкурсной комиссии, сводную рейтинговую таблицу по итогам голосования членов конкурсной комиссии.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4.3.6. Направляет соответствующие уведомления участникам, чьи заявки не удовлетворяют условиям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4.3.7. Обеспечивает изготовление памятных дипломов и памятных знаков для победителей, лауреатов и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4.3.8. Готовит материалы и издает брошюру по итогам Конкурса с информацией о Конкурсе, его победителях, лауреатах и участниках.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4.3.9. Организует церемонию награждения победителей, лауреатов и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4.4. Конкурсная комиссия определяет победителей и лауреатов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4.5. Финансирование услуг Оператора Конкурса по организации проведения Конкурса, оказываемых в рамках исполнения государственного контракта или договора, осуществляется за счет средств областного бюджета.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4.6. Финансирование расходов Северной ТПП, предусмотренных </w:t>
      </w:r>
      <w:hyperlink w:anchor="P79" w:history="1">
        <w:r w:rsidRPr="00870B7E">
          <w:rPr>
            <w:rFonts w:ascii="Times New Roman" w:hAnsi="Times New Roman" w:cs="Times New Roman"/>
            <w:sz w:val="24"/>
            <w:szCs w:val="24"/>
          </w:rPr>
          <w:t>подпунктами 4.2.1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82" w:history="1">
        <w:r w:rsidRPr="00870B7E">
          <w:rPr>
            <w:rFonts w:ascii="Times New Roman" w:hAnsi="Times New Roman" w:cs="Times New Roman"/>
            <w:sz w:val="24"/>
            <w:szCs w:val="24"/>
          </w:rPr>
          <w:t>4.2.4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настоящего Положения, производится за счет средств Северной ТПП и спонсоров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lastRenderedPageBreak/>
        <w:t>4.7. Условия Конкурса, информация о ходе Конкурса, его результатах и передовом опыте конкурсантов освещаются в муниципальных и региональных средствах массовой информации, в деловых изданиях, а также на сайтах организаторов Конкурса.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5. Номинации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5.1. Конкурс проводится по номинациям: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"Старт" - лучший проект среди начинающих предпринимателей;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"Деловая женщина - предприниматель года" - лучший проект, возглавляемый женщиной;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"Лучший семейный бизнес Мурманской области" - лучший проект по развитию семейного предпринимательства;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"Путь к успеху" - лучший проект по созданию высокопроизводительных рабочих мест и эффективности инвестиций;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"За полезное" - лучший проект по оказанию услуг предпринимателями в социальной сфере.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5.2. В каждой из номинаций определяется по одному победителю и по два лауреата.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 Порядок предоставления заявок на Конкурс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6.1. Участники Конкурса в сроки, указанные в приказе, подают Оператору Конкурса письменную заявку на участие в Конкурсе и анкету заявителя по формам, утвержденным приказом Министерства.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6.2. Вместе с заявкой и анкетой участники Конкурса представляют следующие документы: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копию годовой бухгалтерской отчетности, направляемой в ФНС (формы N 1, 2, 5), или копию налоговой декларации (для индивидуальных предпринимателей) за прошедшие 3 года (для участников номинации "Старт" - за прошедшие 2 года);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справку о среднегодовой численности сотрудников в соответствии с формой Росстата/ФНС или заверенную компанией справку о численности сотрудников за прошедшие 3 года (для участников номинации "Старт" - за прошедшие 2 года);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реестры сведений о доходах физических лиц (сопроводительный реестр к справке о доходах физических лиц и суммах начисленных и удержанных налогов с доходов физических лиц по </w:t>
      </w:r>
      <w:hyperlink r:id="rId6" w:history="1">
        <w:r w:rsidRPr="00870B7E">
          <w:rPr>
            <w:rFonts w:ascii="Times New Roman" w:hAnsi="Times New Roman" w:cs="Times New Roman"/>
            <w:sz w:val="24"/>
            <w:szCs w:val="24"/>
          </w:rPr>
          <w:t>форме 2-НДФЛ</w:t>
        </w:r>
      </w:hyperlink>
      <w:r w:rsidRPr="00870B7E">
        <w:rPr>
          <w:rFonts w:ascii="Times New Roman" w:hAnsi="Times New Roman" w:cs="Times New Roman"/>
          <w:sz w:val="24"/>
          <w:szCs w:val="24"/>
        </w:rPr>
        <w:t>), подтверждающие размер средней заработной платы сотрудников за прошедшие 3 года (для участников номинации</w:t>
      </w:r>
      <w:r w:rsidR="006B38DD" w:rsidRPr="00870B7E">
        <w:rPr>
          <w:rFonts w:ascii="Times New Roman" w:hAnsi="Times New Roman" w:cs="Times New Roman"/>
          <w:sz w:val="24"/>
          <w:szCs w:val="24"/>
        </w:rPr>
        <w:t xml:space="preserve"> "Старт" - за прошедшие 2 года);</w:t>
      </w:r>
    </w:p>
    <w:p w:rsidR="006B38DD" w:rsidRPr="00870B7E" w:rsidRDefault="006B38DD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информационную справку об участнике Конкурса в свободной форме, содержащую: краткое описание деятельности; основные конкурентные преимущества участника Конкурса; дополнительную информацию (при наличии) об участии в конкурсах, реализации социальных проектов, общественной деятельности, благотворительности; краткосрочные и долгосрочные планы развития бизнеса.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6.3. Участники в номинации "Путь к успеху" прикладывают к заявке заверенную компанией (индивидуальным предпринимателем) справку о затратах на научно-исследовательские и опытно-конструкторские разработки (далее - НИОКР) и модернизацию в свободной форме.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6.4. Участники в номинации "За полезное" прикладывают к заявке заверенную компанией (индивидуальным предпринимателем) справку о количестве человек, воспользовавшихся услугами в рамках реализуемых предприятием (предпринимателем) социальных проектов, и о размере выручки от предпринимательской деятельности, связанной с решением социальных проблем.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6.5. Участники вправе при формировании комплекта документов приложить к заявке: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статьи о конкурсанте, его деятельности, производимых товарах и предоставляемых </w:t>
      </w:r>
      <w:r w:rsidRPr="00870B7E">
        <w:rPr>
          <w:rFonts w:ascii="Times New Roman" w:hAnsi="Times New Roman" w:cs="Times New Roman"/>
          <w:sz w:val="24"/>
          <w:szCs w:val="24"/>
        </w:rPr>
        <w:lastRenderedPageBreak/>
        <w:t>услугах;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рекламные проспекты на производимые товары и предоставляемые услуги;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прочую информацию, учитываемую в критериях оценки заявки по соответствующей номинации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6.6. Если участник Конкурса участвует в нескольких номинациях, он подает отдельную заявку с приложением необходимых документов по каждой номинации.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6.7. Участник несет ответственность за достоверность представляемых документов в соответствии с законодательством Российской Федерации.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6.8. Оператор Конкурса в течение 3 рабочих дней после приема заявки проводит предварительную экспертизу заявки на соответствие участника и его документов требованиям настоящего Положения и отсутствие оснований для отклонения заявки от участия в Конкурсе.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6.9. В случае отсутствия отдельных документов или наличия недостоверной информации в заявке Оператор Конкурса в течение 1 рабочего дня, следующего за днем проведения предварительной экспертизы заявки, направляет участнику письмо с перечнем недостающих документов и рекомендацией представить документы и устранить замечания в течение 3 рабочих дней со дня отправки сообщения.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7. Основания для отклонения заявки от участия в Конкурсе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Заявка не допускается к участию в Конкурсе в случаях, если: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7.1. Участник не соответствует требованиям </w:t>
      </w:r>
      <w:hyperlink w:anchor="P47" w:history="1">
        <w:r w:rsidRPr="00870B7E">
          <w:rPr>
            <w:rFonts w:ascii="Times New Roman" w:hAnsi="Times New Roman" w:cs="Times New Roman"/>
            <w:sz w:val="24"/>
            <w:szCs w:val="24"/>
          </w:rPr>
          <w:t>раздела 2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7.2. После запроса Оператора Конкурса участником представлен неполный комплект документов.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7.3. В документах, представляемых участником, имеется недостоверная информация.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 Порядок подведения итогов и определения победителей и</w:t>
      </w:r>
    </w:p>
    <w:p w:rsidR="003B645F" w:rsidRPr="00870B7E" w:rsidRDefault="003B645F" w:rsidP="00943B7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70B7E">
        <w:rPr>
          <w:rFonts w:ascii="Times New Roman" w:hAnsi="Times New Roman" w:cs="Times New Roman"/>
          <w:sz w:val="24"/>
          <w:szCs w:val="24"/>
        </w:rPr>
        <w:t>лауреатов</w:t>
      </w:r>
      <w:proofErr w:type="gramEnd"/>
      <w:r w:rsidRPr="00870B7E">
        <w:rPr>
          <w:rFonts w:ascii="Times New Roman" w:hAnsi="Times New Roman" w:cs="Times New Roman"/>
          <w:sz w:val="24"/>
          <w:szCs w:val="24"/>
        </w:rPr>
        <w:t xml:space="preserve">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8.1. Конкурсная комиссия в срок, установленный приказом, определяет победителей и лауреатов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8.2. Определение победителей и лауреатов Конкурса проводится в два этапа.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8.2.1. На I этапе конкурсная комиссия определяет соответствие заявки условиям Конкурса. Все заявки, соответствующие требованиям Конкурса, оцениваются по следующим критериям: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в номинации "Старт" - в соответствии с </w:t>
      </w:r>
      <w:hyperlink w:anchor="P176" w:history="1">
        <w:r w:rsidRPr="00870B7E">
          <w:rPr>
            <w:rFonts w:ascii="Times New Roman" w:hAnsi="Times New Roman" w:cs="Times New Roman"/>
            <w:sz w:val="24"/>
            <w:szCs w:val="24"/>
          </w:rPr>
          <w:t>приложением N 1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в номинации "Деловая женщина - предприниматель года" - в соответствии с </w:t>
      </w:r>
      <w:hyperlink w:anchor="P239" w:history="1">
        <w:r w:rsidRPr="00870B7E">
          <w:rPr>
            <w:rFonts w:ascii="Times New Roman" w:hAnsi="Times New Roman" w:cs="Times New Roman"/>
            <w:sz w:val="24"/>
            <w:szCs w:val="24"/>
          </w:rPr>
          <w:t>приложением N 2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в номинации "Лучший семейный бизнес Мурманской области" - в соответствии с </w:t>
      </w:r>
      <w:hyperlink w:anchor="P332" w:history="1">
        <w:r w:rsidRPr="00870B7E">
          <w:rPr>
            <w:rFonts w:ascii="Times New Roman" w:hAnsi="Times New Roman" w:cs="Times New Roman"/>
            <w:sz w:val="24"/>
            <w:szCs w:val="24"/>
          </w:rPr>
          <w:t>приложением N 3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в номинации "Путь к успеху" - в соответствии с </w:t>
      </w:r>
      <w:hyperlink w:anchor="P411" w:history="1">
        <w:r w:rsidRPr="00870B7E">
          <w:rPr>
            <w:rFonts w:ascii="Times New Roman" w:hAnsi="Times New Roman" w:cs="Times New Roman"/>
            <w:sz w:val="24"/>
            <w:szCs w:val="24"/>
          </w:rPr>
          <w:t>приложением N 4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в номинации "За полезное" - в соответствии с </w:t>
      </w:r>
      <w:hyperlink w:anchor="P491" w:history="1">
        <w:r w:rsidRPr="00870B7E">
          <w:rPr>
            <w:rFonts w:ascii="Times New Roman" w:hAnsi="Times New Roman" w:cs="Times New Roman"/>
            <w:sz w:val="24"/>
            <w:szCs w:val="24"/>
          </w:rPr>
          <w:t>приложением N 5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Заявки, не удовлетворяющие условиям Конкурса, отклоняются.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8.2.2. По итогам оценки заявок на I этапе формируется рейтинг участников Конкурса отдельно по каждой номинации.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8.2.3. На II этапе каждый член конкурсной комиссии проставляет каждому участнику Конкурса комплексную экспертную оценку заявки (от 0 до 5 баллов) на основании материалов, представленных на Конкурс.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8.2.4. Итоговая оценка заявки формируется как сумма баллов, набранных по результатам двух этапов.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lastRenderedPageBreak/>
        <w:t>8.3. Победителями и лауреатами Конкурса признаются участники Конкурса, набравшие наибольшее количество баллов. В случае равенства баллов победители и лауреаты определяются путем голосования. При голосовании каждый член комиссии имеет один голос, в случае равенства голосов голос председателя конкурсной комиссии является решающим.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8.4. В случае равенства баллов по основным критериям при голосовании учитывается дополнительная информация о деятельности заявителя, в том числе участие в конкурсах, реализация социальных проектов, общественная деятельность, благотворительность и т.д.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8.5. Результаты голосования оформляются в форме протокола, подписываемого председателем и секретарем конкурсной комиссии.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В протоколе заседания конкурсной комиссии отражаются: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список участников Конкурса;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список участников, чьи заявки не удовлетворяют условиям Конкурса;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рейтинг участников Конкурса;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результаты обсуждения;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список победителей и лауреатов Конкурса;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дополнительные меры поощрения победителей, лауреатов и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8.6. На основании протокола заседания конкурсной комиссии Министерство в течение 5 рабочих дней готовит проект распоряжения Правительства Мурманской области "Об итогах ежегодного областного конкурса "Предприниматель года".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8.7. На основании протокола заседания конкурсной комиссии Оператор Конкурса в течение 5 рабочих дней направляет соответствующие уведомления участникам, чьи заявки не удовлетворяют условиям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8.8. Информация, предоставленная в конкурсную комиссию участниками Конкурса и имеющая служебный характер, не может быть использована без их письменного согласия для иных целей, кроме подведения итогов Конкурса.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9. Награждение победителей и лауреатов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9.1. Награждение победителей и лауреатов Конкурса проводится в торжественной обстановке. Победителям и лауреатам Конкурса вручаются дипломы и памятные знаки, остальным участникам Конкурса вручаются дипломы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9.2. Победители Конкурса в номинациях "Путь к успеху" и "За полезное" номинируются Министерством на участие в национальной предпринимательской премии "Бизнес-успех".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9.3. Победители и лауреаты Конкурса получают право использовать в своих рекламных материалах дипломы победителя и лауреата ежегодного областного конкурса "Предприниматель года".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9.4. Победители и лауреаты Конкурса в течение одного года имеют право на скидки при оплате консультационных услуг, оказываемых Северной ТПП, АНО "Мурманское региональное агентство поддержки малого и среднего бизнеса".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Pr="00870B7E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70B7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70B7E">
        <w:rPr>
          <w:rFonts w:ascii="Times New Roman" w:hAnsi="Times New Roman" w:cs="Times New Roman"/>
          <w:sz w:val="24"/>
          <w:szCs w:val="24"/>
        </w:rPr>
        <w:t xml:space="preserve"> Положению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176"/>
      <w:bookmarkEnd w:id="4"/>
      <w:r w:rsidRPr="00870B7E">
        <w:rPr>
          <w:rFonts w:ascii="Times New Roman" w:hAnsi="Times New Roman" w:cs="Times New Roman"/>
          <w:sz w:val="24"/>
          <w:szCs w:val="24"/>
        </w:rPr>
        <w:t>КРИТЕРИИ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ОЦЕНКИ КОНКУРСНЫХ ЗАЯВОК В НОМИНАЦИИ "СТАРТ"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Учитываются результаты работы за 2 прошедших календарных года.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231"/>
        <w:gridCol w:w="4932"/>
        <w:gridCol w:w="850"/>
      </w:tblGrid>
      <w:tr w:rsidR="00870B7E" w:rsidRPr="00870B7E">
        <w:tc>
          <w:tcPr>
            <w:tcW w:w="567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31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Сфера деятельности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производственная сфера, научно-техническая сфера, сельское хозяйство, инновационная деятельность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строительство, жилищно-коммунальное хозяйство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услуги для населения, транспорт и связь, прочие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Уровень средней заработной платы сотрудников за последний отчетный период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свыше 20000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 15000 руб. до 19999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 12013 руб. до 14999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менее 12013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средней заработной платы (в течение 2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уровня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количества созданных рабочих мест (в течение 2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размера выручки от реализации товаров, работ, услуг (в течение 2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размер выручки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В случае отсутствия в заявке и приложенных к ней документах информации по какому-либо из указанных критериев оценка по этому критерию равняется 0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Максимальная сумма баллов - 25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Минимальная сумма баллов - 2 балла.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70B7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70B7E">
        <w:rPr>
          <w:rFonts w:ascii="Times New Roman" w:hAnsi="Times New Roman" w:cs="Times New Roman"/>
          <w:sz w:val="24"/>
          <w:szCs w:val="24"/>
        </w:rPr>
        <w:t xml:space="preserve"> Положению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239"/>
      <w:bookmarkEnd w:id="5"/>
      <w:r w:rsidRPr="00870B7E">
        <w:rPr>
          <w:rFonts w:ascii="Times New Roman" w:hAnsi="Times New Roman" w:cs="Times New Roman"/>
          <w:sz w:val="24"/>
          <w:szCs w:val="24"/>
        </w:rPr>
        <w:t>КРИТЕРИИ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ОЦЕНКИ КОНКУРСНЫХ ЗАЯВОК В НОМИНАЦИИ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"ДЕЛОВАЯ ЖЕНЩИНА - ПРЕДПРИНИМАТЕЛЬ ГОДА"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Учитываются результаты работы за 3 прошедших календарных года.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231"/>
        <w:gridCol w:w="4932"/>
        <w:gridCol w:w="850"/>
      </w:tblGrid>
      <w:tr w:rsidR="00870B7E" w:rsidRPr="00870B7E">
        <w:tc>
          <w:tcPr>
            <w:tcW w:w="567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31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Сфера деятельности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производственная сфера, научно-техническая сфера, сельское хозяйство, инновационная деятельность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строительство, жилищно-коммунальное хозяйство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услуги для населения, транспорт и связь, прочие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средней заработной платы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уровня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количества созданных рабочих мест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 xml:space="preserve">Динамика размера выручки от реализации товаров, работ, услуг (в течение 3 </w:t>
            </w: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наблюдается рост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размер выручки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объема реализованной продукции, работ, услуг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объема реализованной продукции,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объем реализованной продукции, работ, услуг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объема реализованной продукции,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производительности труда &lt;*&gt;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уровень производительности труда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уровня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налоговых отчислений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объема налоговых отчислений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объем налоговых отчислений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объема налоговых отчислений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труда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сотрудникам предоставляются дополнительные социальные гарантии (ДМС, оплата телефона, путевки и т.д.)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сотрудникам предоставляются все социальные гарантии, предусмотренные законодательством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персонала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организованы условия для регулярного повышения квалификации сотрудников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отсутствуют условия для повышения квалификации сотрудников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&lt;*&gt; Рассчитывается по показателю выручки без учета НДС на одного сотрудника.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В случае отсутствия в заявке и приложенных к ней документах информации по какому-либо из указанных критериев оценка по этому критерию равняется 0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Максимальная сумма баллов - 43 балла.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Минимальная сумма баллов - 5 баллов.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70B7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70B7E">
        <w:rPr>
          <w:rFonts w:ascii="Times New Roman" w:hAnsi="Times New Roman" w:cs="Times New Roman"/>
          <w:sz w:val="24"/>
          <w:szCs w:val="24"/>
        </w:rPr>
        <w:t xml:space="preserve"> Положению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332"/>
      <w:bookmarkEnd w:id="6"/>
      <w:r w:rsidRPr="00870B7E">
        <w:rPr>
          <w:rFonts w:ascii="Times New Roman" w:hAnsi="Times New Roman" w:cs="Times New Roman"/>
          <w:sz w:val="24"/>
          <w:szCs w:val="24"/>
        </w:rPr>
        <w:t>КРИТЕРИИ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ОЦЕНКИ КОНКУРСНЫХ ЗАЯВОК В НОМИНАЦИИ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"ЛУЧШИЙ СЕМЕЙНЫЙ БИЗНЕС МУРМАНСКОЙ ОБЛАСТИ"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Учитываются результаты работы за 3 прошедших календарных года.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231"/>
        <w:gridCol w:w="4932"/>
        <w:gridCol w:w="850"/>
      </w:tblGrid>
      <w:tr w:rsidR="00870B7E" w:rsidRPr="00870B7E">
        <w:tc>
          <w:tcPr>
            <w:tcW w:w="567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31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Сфера деятельности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производственная сфера, научно-техническая сфера, сельское хозяйство, инновационная деятельность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строительство, жилищно-коммунальное хозяйство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услуги для населения, транспорт и связь, прочие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Вовлеченность членов семьи в бизнес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члены семьи предпринимателя трудоустроены в штат организации или ИП - участника Конкурса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члены семьи предпринимателя являются ИП, вовлеченными в семейный бизнес, заявленный на Конкурс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средней заработной платы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уровня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количества созданных рабочих мест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размера выручки от реализации товаров, работ, услуг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размер выручки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объема реализованной продукции, работ, услуг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объема реализованной продукции,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объем реализованной продукции, работ, услуг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объема реализованной продукции,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производительности труда &lt;*&gt;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уровень производительности труда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уровня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&lt;*&gt; Рассчитывается по показателю выручки без учета НДС на одного сотрудника.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В случае отсутствия в заявке и приложенных к ней документах информации по какому-либо из указанных критериев оценка по этому критерию равняется 0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Максимальная сумма баллов - 35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Минимальная сумма баллов - 5 баллов.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Pr="00870B7E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Приложение N 4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70B7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70B7E">
        <w:rPr>
          <w:rFonts w:ascii="Times New Roman" w:hAnsi="Times New Roman" w:cs="Times New Roman"/>
          <w:sz w:val="24"/>
          <w:szCs w:val="24"/>
        </w:rPr>
        <w:t xml:space="preserve"> Положению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411"/>
      <w:bookmarkEnd w:id="7"/>
      <w:r w:rsidRPr="00870B7E">
        <w:rPr>
          <w:rFonts w:ascii="Times New Roman" w:hAnsi="Times New Roman" w:cs="Times New Roman"/>
          <w:sz w:val="24"/>
          <w:szCs w:val="24"/>
        </w:rPr>
        <w:t>КРИТЕРИИ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ОЦЕНКИ КОНКУРСНЫХ ЗАЯВОК В НОМИНАЦИИ "ПУТЬ К УСПЕХУ"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Учитываются результаты работы за 3 прошедших календарных года.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231"/>
        <w:gridCol w:w="4932"/>
        <w:gridCol w:w="850"/>
      </w:tblGrid>
      <w:tr w:rsidR="00870B7E" w:rsidRPr="00870B7E">
        <w:tc>
          <w:tcPr>
            <w:tcW w:w="567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31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Сфера деятельности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производственная сфера, перерабатывающая сфера, научно-техническая сфера, сельское хозяйство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строительство, жилищно-коммунальное хозяйство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услуги для населения, транспорт и связь, прочие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Производительность труда &lt;*&gt;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свыше 2 млн.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 1 млн. руб. до 2 млн.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менее 1 млн.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производительности труда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уровень производительности труда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уровня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размера выручки от реализации товаров, работ, услуг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выручки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размер выручки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выручки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количества созданных рабочих мест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 xml:space="preserve">Динамика налоговых отчислений (в течение 3 </w:t>
            </w: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наблюдается рост объема налоговых отчислений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объем налоговых отчислений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объема налоговых отчислений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Использование инновационных технологий, затраты на технологическое совершенствование производства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за последние 3 года понесло (понес) затраты на НИОКР и модернизацию в размере 20 % и более от совокупной выручки компании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за последние 3 года понесло (понес) затраты на НИОКР и модернизацию в размере от 1 % до 20 % от совокупной выручки компании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за последние 3 года не несло (не нес) затрат на НИОКР и модернизацию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&lt;*&gt; Рассчитывается по показателю выручки без учета НДС на одного сотрудника.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В случае отсутствия в заявке и приложенных к ней документах информации по какому-либо из указанных критериев оценка по этому критерию равняется 0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Максимальная сумма баллов - 35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Минимальная сумма баллов - 4 балла.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Pr="00870B7E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lastRenderedPageBreak/>
        <w:t>Приложение N 5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70B7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70B7E">
        <w:rPr>
          <w:rFonts w:ascii="Times New Roman" w:hAnsi="Times New Roman" w:cs="Times New Roman"/>
          <w:sz w:val="24"/>
          <w:szCs w:val="24"/>
        </w:rPr>
        <w:t xml:space="preserve"> Положению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491"/>
      <w:bookmarkEnd w:id="8"/>
      <w:r w:rsidRPr="00870B7E">
        <w:rPr>
          <w:rFonts w:ascii="Times New Roman" w:hAnsi="Times New Roman" w:cs="Times New Roman"/>
          <w:sz w:val="24"/>
          <w:szCs w:val="24"/>
        </w:rPr>
        <w:t>КРИТЕРИИ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ОЦЕНКИ КОНКУРСНЫХ ЗАЯВОК В НОМИНАЦИИ "ЗА ПОЛЕЗНОЕ"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Учитываются результаты работы за 3 прошедших календарных года.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231"/>
        <w:gridCol w:w="4932"/>
        <w:gridCol w:w="850"/>
      </w:tblGrid>
      <w:tr w:rsidR="00870B7E" w:rsidRPr="00870B7E">
        <w:tc>
          <w:tcPr>
            <w:tcW w:w="567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31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Реализация социальных проектов, направленных на: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улучшение социальных условий региона (создание детских садов, спортивных кружков, производство медицинской техники по льготным ценам)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трудоустройство инвалидов и социально незащищенных категорий населения (инвалидов, сирот)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реабилитацию инвалидов, адаптацию в обществе асоциальных граждан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трудоустройство молодежи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Количество человек, воспользовавшихся услугами в рамках реализации социального проекта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более 20 человек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vAlign w:val="bottom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 10 до 20 человек</w:t>
            </w:r>
          </w:p>
        </w:tc>
        <w:tc>
          <w:tcPr>
            <w:tcW w:w="850" w:type="dxa"/>
            <w:vAlign w:val="bottom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менее 10 человек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муниципальных и региональных социальных программах, благотворительной и спонсорской деятельности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на регулярной основе самостоятельно занимается благотворительностью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на регулярной основе принимает участие в социальных программах и благотворительной деятельности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самостоятельно организовал разовые благотворительные акции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принял участие в отдельных (разовых) благотворительных акциях и мероприятиях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Выручка от осуществления предпринимательской деятельности, связанной с решением социальных проблем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более 70 % от совокупной выручки предприятия (предпринимателя)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 50 % до 70 % от совокупной выручки предприятия (предпринимателя)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 xml:space="preserve">- менее 50 % от совокупной выручки </w:t>
            </w: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предприятия (предпринимателя)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Инновационный подход к решению социальных проблем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наличие инновационной составляющей в подходе к решению социальных проблем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отсутствие инновационной составляющей в подходе к решению социальных проблем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средней заработной платы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уровня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Наличие разницы в стоимости услуг в сравнении с бюджетными нормативами финансирования по аналогичным услугам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стоимость дешевле от 0 до 10 %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стоимость дороже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6B38DD" w:rsidRPr="00870B7E" w:rsidRDefault="006B38DD" w:rsidP="00BE2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31" w:type="dxa"/>
            <w:vMerge w:val="restart"/>
          </w:tcPr>
          <w:p w:rsidR="006B38DD" w:rsidRPr="00870B7E" w:rsidRDefault="006B38DD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доступности для инвалидов и других маломобильных групп населения в организации</w:t>
            </w:r>
          </w:p>
        </w:tc>
        <w:tc>
          <w:tcPr>
            <w:tcW w:w="4932" w:type="dxa"/>
          </w:tcPr>
          <w:p w:rsidR="006B38DD" w:rsidRPr="00870B7E" w:rsidRDefault="006B38DD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объект полностью доступен</w:t>
            </w:r>
          </w:p>
        </w:tc>
        <w:tc>
          <w:tcPr>
            <w:tcW w:w="850" w:type="dxa"/>
          </w:tcPr>
          <w:p w:rsidR="006B38DD" w:rsidRPr="00870B7E" w:rsidRDefault="006B38DD" w:rsidP="0094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6B38DD" w:rsidRPr="00870B7E" w:rsidRDefault="006B38DD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6B38DD" w:rsidRPr="00870B7E" w:rsidRDefault="006B38DD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6B38DD" w:rsidRPr="00870B7E" w:rsidRDefault="006B38DD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объект недоступен</w:t>
            </w:r>
          </w:p>
        </w:tc>
        <w:tc>
          <w:tcPr>
            <w:tcW w:w="850" w:type="dxa"/>
          </w:tcPr>
          <w:p w:rsidR="006B38DD" w:rsidRPr="00870B7E" w:rsidRDefault="006B38DD" w:rsidP="0094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645F" w:rsidRPr="00870B7E" w:rsidRDefault="003B645F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B645F" w:rsidRPr="00870B7E" w:rsidSect="00B4067C">
          <w:type w:val="continuous"/>
          <w:pgSz w:w="11905" w:h="16838"/>
          <w:pgMar w:top="1134" w:right="850" w:bottom="1134" w:left="1701" w:header="0" w:footer="0" w:gutter="0"/>
          <w:cols w:space="720"/>
          <w:docGrid w:linePitch="299"/>
        </w:sect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_GoBack"/>
      <w:bookmarkEnd w:id="9"/>
      <w:r w:rsidRPr="00870B7E">
        <w:rPr>
          <w:rFonts w:ascii="Times New Roman" w:hAnsi="Times New Roman" w:cs="Times New Roman"/>
          <w:sz w:val="24"/>
          <w:szCs w:val="24"/>
        </w:rPr>
        <w:lastRenderedPageBreak/>
        <w:t>В случае отсутствия в заявке и приложенных к ней документах информации по какому-либо из указанных критериев оценка по этому критерию равняется 0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Максимальная сумма баллов - 3</w:t>
      </w:r>
      <w:r w:rsidR="00943B7A" w:rsidRPr="00870B7E">
        <w:rPr>
          <w:rFonts w:ascii="Times New Roman" w:hAnsi="Times New Roman" w:cs="Times New Roman"/>
          <w:sz w:val="24"/>
          <w:szCs w:val="24"/>
        </w:rPr>
        <w:t>7</w:t>
      </w:r>
      <w:r w:rsidRPr="00870B7E">
        <w:rPr>
          <w:rFonts w:ascii="Times New Roman" w:hAnsi="Times New Roman" w:cs="Times New Roman"/>
          <w:sz w:val="24"/>
          <w:szCs w:val="24"/>
        </w:rPr>
        <w:t xml:space="preserve"> балл</w:t>
      </w:r>
      <w:r w:rsidR="00943B7A" w:rsidRPr="00870B7E">
        <w:rPr>
          <w:rFonts w:ascii="Times New Roman" w:hAnsi="Times New Roman" w:cs="Times New Roman"/>
          <w:sz w:val="24"/>
          <w:szCs w:val="24"/>
        </w:rPr>
        <w:t>ов</w:t>
      </w:r>
      <w:r w:rsidRPr="00870B7E">
        <w:rPr>
          <w:rFonts w:ascii="Times New Roman" w:hAnsi="Times New Roman" w:cs="Times New Roman"/>
          <w:sz w:val="24"/>
          <w:szCs w:val="24"/>
        </w:rPr>
        <w:t>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Минимальная сумма баллов - 6 баллов.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114CF0" w:rsidRPr="00870B7E" w:rsidRDefault="00114CF0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14CF0" w:rsidRPr="00870B7E" w:rsidSect="00B4067C">
      <w:type w:val="continuous"/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45F"/>
    <w:rsid w:val="00114CF0"/>
    <w:rsid w:val="003B645F"/>
    <w:rsid w:val="00614DBF"/>
    <w:rsid w:val="006B38DD"/>
    <w:rsid w:val="00870B7E"/>
    <w:rsid w:val="00943B7A"/>
    <w:rsid w:val="00B4067C"/>
    <w:rsid w:val="00BE23AD"/>
    <w:rsid w:val="00BE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21C344-D26E-45E4-B50D-CA787D91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64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64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64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46D6F719434A6F99232E1D4D02B557FA23118A6708C26D635DC19E94DA72ACC357A6A959B38ACBEWEi8N" TargetMode="External"/><Relationship Id="rId5" Type="http://schemas.openxmlformats.org/officeDocument/2006/relationships/hyperlink" Target="consultantplus://offline/ref=846D6F719434A6F99232E1D4D02B557FA13112A3718D26D635DC19E94DA72ACC357A6A959B38ACBDWEi1N" TargetMode="External"/><Relationship Id="rId4" Type="http://schemas.openxmlformats.org/officeDocument/2006/relationships/hyperlink" Target="consultantplus://offline/ref=846D6F719434A6F99232FFD9C6470B7AA4324FAB7E8B25836B8342B41AAE209B723533D7DF35ADBDE10CA3W2i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14</Pages>
  <Words>3984</Words>
  <Characters>22715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Литвинова А.В</dc:creator>
  <cp:keywords/>
  <dc:description/>
  <cp:lastModifiedBy>Литвинова А.В</cp:lastModifiedBy>
  <cp:revision>8</cp:revision>
  <dcterms:created xsi:type="dcterms:W3CDTF">2018-02-02T13:34:00Z</dcterms:created>
  <dcterms:modified xsi:type="dcterms:W3CDTF">2018-02-02T14:00:00Z</dcterms:modified>
</cp:coreProperties>
</file>